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33" w:type="dxa"/>
        <w:tblLook w:val="04A0" w:firstRow="1" w:lastRow="0" w:firstColumn="1" w:lastColumn="0" w:noHBand="0" w:noVBand="1"/>
      </w:tblPr>
      <w:tblGrid>
        <w:gridCol w:w="2056"/>
        <w:gridCol w:w="419"/>
        <w:gridCol w:w="5545"/>
        <w:gridCol w:w="1917"/>
        <w:gridCol w:w="25"/>
      </w:tblGrid>
      <w:tr w:rsidR="00486602" w14:paraId="4FB549C9" w14:textId="77777777" w:rsidTr="00D52FF2">
        <w:trPr>
          <w:trHeight w:val="597"/>
        </w:trPr>
        <w:tc>
          <w:tcPr>
            <w:tcW w:w="9933" w:type="dxa"/>
            <w:gridSpan w:val="5"/>
          </w:tcPr>
          <w:p w14:paraId="1A095685" w14:textId="3DE88CF1" w:rsidR="00486602" w:rsidRPr="00822FE8" w:rsidRDefault="0048660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671B5">
              <w:rPr>
                <w:b/>
              </w:rPr>
              <w:t>Lesson</w:t>
            </w:r>
            <w:r w:rsidR="00423F78">
              <w:t xml:space="preserve">: </w:t>
            </w:r>
            <w:r w:rsidR="00822FE8" w:rsidRPr="00822FE8">
              <w:t xml:space="preserve">Stigma </w:t>
            </w:r>
            <w:r w:rsidR="00822FE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C671B5" w:rsidRPr="00423F78">
              <w:rPr>
                <w:b/>
              </w:rPr>
              <w:t>Key stage</w:t>
            </w:r>
            <w:r w:rsidR="00C671B5" w:rsidRPr="00423F78">
              <w:t xml:space="preserve">: </w:t>
            </w:r>
            <w:r w:rsidR="0074121F">
              <w:t>Two</w:t>
            </w:r>
            <w:r w:rsidR="00F80DFF">
              <w:t>/ Year</w:t>
            </w:r>
            <w:r w:rsidR="007C4D45">
              <w:t xml:space="preserve"> </w:t>
            </w:r>
            <w:r w:rsidR="007E6C5B">
              <w:t>5</w:t>
            </w:r>
          </w:p>
          <w:p w14:paraId="7348ECE7" w14:textId="77777777" w:rsidR="00486602" w:rsidRPr="0074121F" w:rsidRDefault="007E6C5B" w:rsidP="00423F78">
            <w:pPr>
              <w:rPr>
                <w:i/>
                <w:color w:val="000000" w:themeColor="text1"/>
                <w:highlight w:val="yellow"/>
              </w:rPr>
            </w:pPr>
            <w:r w:rsidRPr="007E6C5B">
              <w:rPr>
                <w:i/>
                <w:color w:val="000000" w:themeColor="text1"/>
              </w:rPr>
              <w:t>I can describe stereotyping</w:t>
            </w:r>
          </w:p>
        </w:tc>
      </w:tr>
      <w:tr w:rsidR="00486602" w14:paraId="445A44C5" w14:textId="77777777" w:rsidTr="00D52FF2">
        <w:trPr>
          <w:trHeight w:val="1228"/>
        </w:trPr>
        <w:tc>
          <w:tcPr>
            <w:tcW w:w="9933" w:type="dxa"/>
            <w:gridSpan w:val="5"/>
          </w:tcPr>
          <w:p w14:paraId="78DC8533" w14:textId="77777777" w:rsidR="00486602" w:rsidRPr="00C671B5" w:rsidRDefault="00486602">
            <w:pPr>
              <w:rPr>
                <w:b/>
              </w:rPr>
            </w:pPr>
            <w:r w:rsidRPr="00C671B5">
              <w:rPr>
                <w:b/>
              </w:rPr>
              <w:t>Topic overview &amp; what should stick</w:t>
            </w:r>
          </w:p>
          <w:p w14:paraId="3EEEE5EC" w14:textId="77777777" w:rsidR="00C671B5" w:rsidRDefault="00C671B5" w:rsidP="00423F78">
            <w:r>
              <w:t xml:space="preserve">This lesson fits into the </w:t>
            </w:r>
            <w:r w:rsidR="005B5418" w:rsidRPr="008D37B9">
              <w:rPr>
                <w:b/>
              </w:rPr>
              <w:t>Being the same, being different</w:t>
            </w:r>
            <w:r w:rsidRPr="008D37B9">
              <w:rPr>
                <w:b/>
              </w:rPr>
              <w:t xml:space="preserve"> strand</w:t>
            </w:r>
            <w:r>
              <w:t xml:space="preserve">. It </w:t>
            </w:r>
            <w:r w:rsidRPr="005B5418">
              <w:t xml:space="preserve">focuses on </w:t>
            </w:r>
            <w:r w:rsidR="005B5418" w:rsidRPr="005B5418">
              <w:t>ex</w:t>
            </w:r>
            <w:r w:rsidR="005B5418">
              <w:t xml:space="preserve">ploring the idea of stereotypes, including gender stereotypes. </w:t>
            </w:r>
            <w:r w:rsidR="00611909">
              <w:t xml:space="preserve">Children </w:t>
            </w:r>
            <w:r w:rsidR="005B5418">
              <w:t xml:space="preserve">will recognise that stereotypes exist and explain what is meant by the word stereotype. </w:t>
            </w:r>
            <w:r>
              <w:t xml:space="preserve">Children will also be given opportunities to </w:t>
            </w:r>
            <w:r w:rsidR="005B5418">
              <w:t>explore stereotypes which are presented in the media and the wider world. They will also practise using statements and questions to challenge stereotypes.</w:t>
            </w:r>
            <w:r w:rsidR="00132BF0">
              <w:t xml:space="preserve"> </w:t>
            </w:r>
          </w:p>
          <w:p w14:paraId="6DF753E4" w14:textId="77777777" w:rsidR="00A94D4F" w:rsidRDefault="00A94D4F" w:rsidP="00423F78"/>
        </w:tc>
      </w:tr>
      <w:tr w:rsidR="00486602" w14:paraId="30E73581" w14:textId="77777777" w:rsidTr="00D52FF2">
        <w:trPr>
          <w:trHeight w:val="1210"/>
        </w:trPr>
        <w:tc>
          <w:tcPr>
            <w:tcW w:w="9933" w:type="dxa"/>
            <w:gridSpan w:val="5"/>
          </w:tcPr>
          <w:p w14:paraId="560D059E" w14:textId="77777777" w:rsidR="00486602" w:rsidRPr="004820AF" w:rsidRDefault="00486602" w:rsidP="00486602">
            <w:pPr>
              <w:rPr>
                <w:b/>
              </w:rPr>
            </w:pPr>
            <w:r w:rsidRPr="004820AF">
              <w:rPr>
                <w:b/>
              </w:rPr>
              <w:t>Learning outcomes: knowledge</w:t>
            </w:r>
          </w:p>
          <w:p w14:paraId="4C9D6640" w14:textId="77777777" w:rsidR="004820AF" w:rsidRDefault="004820AF" w:rsidP="004820AF">
            <w:pPr>
              <w:pStyle w:val="ListParagraph"/>
              <w:numPr>
                <w:ilvl w:val="0"/>
                <w:numId w:val="12"/>
              </w:num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I can </w:t>
            </w:r>
            <w:r w:rsidRPr="004820AF">
              <w:rPr>
                <w:rFonts w:ascii="Calibri" w:hAnsi="Calibri" w:cs="Calibri"/>
                <w:color w:val="000000" w:themeColor="text1"/>
              </w:rPr>
              <w:t>learn about stereotyping, including gender stereotyping</w:t>
            </w:r>
            <w:r w:rsidR="00A94D4F">
              <w:rPr>
                <w:rFonts w:ascii="Calibri" w:hAnsi="Calibri" w:cs="Calibri"/>
                <w:color w:val="000000" w:themeColor="text1"/>
              </w:rPr>
              <w:t>.</w:t>
            </w:r>
          </w:p>
          <w:p w14:paraId="4D6875A6" w14:textId="77777777" w:rsidR="004820AF" w:rsidRDefault="004820AF" w:rsidP="004820AF">
            <w:pPr>
              <w:pStyle w:val="ListParagraph"/>
              <w:numPr>
                <w:ilvl w:val="0"/>
                <w:numId w:val="12"/>
              </w:num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I </w:t>
            </w:r>
            <w:r w:rsidRPr="004820AF">
              <w:rPr>
                <w:rFonts w:ascii="Calibri" w:hAnsi="Calibri" w:cs="Calibri"/>
                <w:color w:val="000000" w:themeColor="text1"/>
              </w:rPr>
              <w:t xml:space="preserve">know that stereotypes exist for different groups and </w:t>
            </w:r>
            <w:r w:rsidR="00A94D4F">
              <w:rPr>
                <w:rFonts w:ascii="Calibri" w:hAnsi="Calibri" w:cs="Calibri"/>
                <w:color w:val="000000" w:themeColor="text1"/>
              </w:rPr>
              <w:t xml:space="preserve">I </w:t>
            </w:r>
            <w:r w:rsidRPr="004820AF">
              <w:rPr>
                <w:rFonts w:ascii="Calibri" w:hAnsi="Calibri" w:cs="Calibri"/>
                <w:color w:val="000000" w:themeColor="text1"/>
              </w:rPr>
              <w:t>can explain what is meant by the word ‘stereotype</w:t>
            </w:r>
            <w:r w:rsidR="00A94D4F">
              <w:rPr>
                <w:rFonts w:ascii="Calibri" w:hAnsi="Calibri" w:cs="Calibri"/>
                <w:color w:val="000000" w:themeColor="text1"/>
              </w:rPr>
              <w:t>.</w:t>
            </w:r>
            <w:r w:rsidRPr="004820AF">
              <w:rPr>
                <w:rFonts w:ascii="Calibri" w:hAnsi="Calibri" w:cs="Calibri"/>
                <w:color w:val="000000" w:themeColor="text1"/>
              </w:rPr>
              <w:t xml:space="preserve">’ </w:t>
            </w:r>
          </w:p>
          <w:p w14:paraId="3B763753" w14:textId="77777777" w:rsidR="00B644B8" w:rsidRDefault="004820AF" w:rsidP="004820AF">
            <w:pPr>
              <w:pStyle w:val="ListParagraph"/>
              <w:numPr>
                <w:ilvl w:val="0"/>
                <w:numId w:val="12"/>
              </w:num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I can </w:t>
            </w:r>
            <w:r w:rsidRPr="004820AF">
              <w:rPr>
                <w:rFonts w:ascii="Calibri" w:hAnsi="Calibri" w:cs="Calibri"/>
                <w:color w:val="000000" w:themeColor="text1"/>
              </w:rPr>
              <w:t>identify stereotypes as presented in the media and the wider world</w:t>
            </w:r>
            <w:r w:rsidR="00A94D4F">
              <w:rPr>
                <w:rFonts w:ascii="Calibri" w:hAnsi="Calibri" w:cs="Calibri"/>
                <w:color w:val="000000" w:themeColor="text1"/>
              </w:rPr>
              <w:t>.</w:t>
            </w:r>
          </w:p>
          <w:p w14:paraId="413532B6" w14:textId="77777777" w:rsidR="00A94D4F" w:rsidRPr="004820AF" w:rsidRDefault="00A94D4F" w:rsidP="002F6B21">
            <w:pPr>
              <w:pStyle w:val="ListParagraph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486602" w14:paraId="69068E07" w14:textId="77777777" w:rsidTr="002F6B21">
        <w:trPr>
          <w:trHeight w:val="828"/>
        </w:trPr>
        <w:tc>
          <w:tcPr>
            <w:tcW w:w="9933" w:type="dxa"/>
            <w:gridSpan w:val="5"/>
          </w:tcPr>
          <w:p w14:paraId="30FC50FC" w14:textId="77777777" w:rsidR="00486602" w:rsidRPr="00423F78" w:rsidRDefault="00486602">
            <w:pPr>
              <w:rPr>
                <w:b/>
              </w:rPr>
            </w:pPr>
            <w:r w:rsidRPr="00423F78">
              <w:rPr>
                <w:b/>
              </w:rPr>
              <w:t>Learning outcomes: skills</w:t>
            </w:r>
          </w:p>
          <w:p w14:paraId="5ABB9316" w14:textId="77777777" w:rsidR="00B644B8" w:rsidRDefault="004820AF" w:rsidP="00C575E7">
            <w:pPr>
              <w:pStyle w:val="ListParagraph"/>
              <w:numPr>
                <w:ilvl w:val="0"/>
                <w:numId w:val="8"/>
              </w:numPr>
            </w:pPr>
            <w:r>
              <w:t>I c</w:t>
            </w:r>
            <w:r w:rsidRPr="004820AF">
              <w:t>an use statements and questions to challenge stereotypes</w:t>
            </w:r>
            <w:r w:rsidR="00A94D4F">
              <w:t>.</w:t>
            </w:r>
          </w:p>
        </w:tc>
      </w:tr>
      <w:tr w:rsidR="00486602" w14:paraId="45A86701" w14:textId="77777777" w:rsidTr="00D52FF2">
        <w:trPr>
          <w:trHeight w:val="614"/>
        </w:trPr>
        <w:tc>
          <w:tcPr>
            <w:tcW w:w="9933" w:type="dxa"/>
            <w:gridSpan w:val="5"/>
          </w:tcPr>
          <w:p w14:paraId="3B8396FB" w14:textId="77777777" w:rsidR="00486602" w:rsidRPr="00423F78" w:rsidRDefault="00486602">
            <w:pPr>
              <w:rPr>
                <w:b/>
              </w:rPr>
            </w:pPr>
            <w:proofErr w:type="spellStart"/>
            <w:r w:rsidRPr="00423F78">
              <w:rPr>
                <w:b/>
              </w:rPr>
              <w:t>Groundrules</w:t>
            </w:r>
            <w:proofErr w:type="spellEnd"/>
            <w:r w:rsidRPr="00423F78">
              <w:rPr>
                <w:b/>
              </w:rPr>
              <w:t xml:space="preserve"> </w:t>
            </w:r>
          </w:p>
          <w:p w14:paraId="4243FF5D" w14:textId="77777777" w:rsidR="00486602" w:rsidRPr="00486602" w:rsidRDefault="00486602">
            <w:pPr>
              <w:rPr>
                <w:color w:val="808080" w:themeColor="background1" w:themeShade="80"/>
              </w:rPr>
            </w:pPr>
            <w:r w:rsidRPr="00F0330C">
              <w:rPr>
                <w:color w:val="808080" w:themeColor="background1" w:themeShade="80"/>
              </w:rPr>
              <w:t xml:space="preserve">Remind group of ground rules and display </w:t>
            </w:r>
            <w:r>
              <w:rPr>
                <w:color w:val="808080" w:themeColor="background1" w:themeShade="80"/>
              </w:rPr>
              <w:t>them</w:t>
            </w:r>
          </w:p>
        </w:tc>
      </w:tr>
      <w:tr w:rsidR="00486602" w14:paraId="48D86B25" w14:textId="77777777" w:rsidTr="00D52FF2">
        <w:trPr>
          <w:trHeight w:val="1210"/>
        </w:trPr>
        <w:tc>
          <w:tcPr>
            <w:tcW w:w="9933" w:type="dxa"/>
            <w:gridSpan w:val="5"/>
          </w:tcPr>
          <w:p w14:paraId="6884717E" w14:textId="77777777" w:rsidR="00486602" w:rsidRDefault="00486602">
            <w:r w:rsidRPr="00B644B8">
              <w:rPr>
                <w:b/>
              </w:rPr>
              <w:t>Baseline assessment</w:t>
            </w:r>
            <w:r>
              <w:t xml:space="preserve"> </w:t>
            </w:r>
            <w:r w:rsidR="00821E59">
              <w:t>(m</w:t>
            </w:r>
            <w:r w:rsidR="00132BF0" w:rsidRPr="00821E59">
              <w:t>ixed ability groups</w:t>
            </w:r>
            <w:r w:rsidR="00821E59">
              <w:t>)</w:t>
            </w:r>
          </w:p>
          <w:p w14:paraId="3C02F0B3" w14:textId="77777777" w:rsidR="0082023B" w:rsidRDefault="00793DAD" w:rsidP="006C6A4A">
            <w:hyperlink r:id="rId8" w:history="1">
              <w:r w:rsidR="0082023B" w:rsidRPr="002F10AB">
                <w:rPr>
                  <w:rStyle w:val="Hyperlink"/>
                </w:rPr>
                <w:t>https://www.youtube.com/watch?v=urGE_tcx9JA</w:t>
              </w:r>
            </w:hyperlink>
          </w:p>
          <w:p w14:paraId="57D8DB84" w14:textId="77777777" w:rsidR="0082023B" w:rsidRDefault="00B16FA2" w:rsidP="006C6A4A">
            <w:r>
              <w:t>Watch video clip (stop at</w:t>
            </w:r>
            <w:r w:rsidR="00BF406B">
              <w:rPr>
                <w:color w:val="FF0000"/>
              </w:rPr>
              <w:t xml:space="preserve"> </w:t>
            </w:r>
            <w:r w:rsidR="00BF406B">
              <w:t>2.00</w:t>
            </w:r>
            <w:r w:rsidR="0082023B">
              <w:t>). What is Cinderella doing? What words would you associate with her?</w:t>
            </w:r>
          </w:p>
          <w:p w14:paraId="356A44A6" w14:textId="77777777" w:rsidR="001557B0" w:rsidRPr="00ED24CF" w:rsidRDefault="001557B0" w:rsidP="0073767F">
            <w:pPr>
              <w:rPr>
                <w:color w:val="FF0000"/>
              </w:rPr>
            </w:pPr>
          </w:p>
        </w:tc>
      </w:tr>
      <w:tr w:rsidR="00486602" w14:paraId="5906C236" w14:textId="77777777" w:rsidTr="0073767F">
        <w:trPr>
          <w:trHeight w:val="638"/>
        </w:trPr>
        <w:tc>
          <w:tcPr>
            <w:tcW w:w="9933" w:type="dxa"/>
            <w:gridSpan w:val="5"/>
          </w:tcPr>
          <w:p w14:paraId="3193584A" w14:textId="77777777" w:rsidR="00486602" w:rsidRDefault="00486602">
            <w:r w:rsidRPr="00B644B8">
              <w:rPr>
                <w:b/>
              </w:rPr>
              <w:t>Engagement activity</w:t>
            </w:r>
            <w:r w:rsidR="00821E59">
              <w:t xml:space="preserve"> (mixed ability groups)</w:t>
            </w:r>
          </w:p>
          <w:p w14:paraId="7CAECD4B" w14:textId="77777777" w:rsidR="001557B0" w:rsidRDefault="00ED24CF" w:rsidP="0073767F">
            <w:r>
              <w:t>In mixed ability groups, children to m</w:t>
            </w:r>
            <w:r w:rsidR="002270F2">
              <w:t xml:space="preserve">atch given statements to pictures. </w:t>
            </w:r>
          </w:p>
        </w:tc>
      </w:tr>
      <w:tr w:rsidR="001F25A2" w14:paraId="62C15C42" w14:textId="77777777" w:rsidTr="00D52FF2">
        <w:trPr>
          <w:trHeight w:val="307"/>
        </w:trPr>
        <w:tc>
          <w:tcPr>
            <w:tcW w:w="2511" w:type="dxa"/>
          </w:tcPr>
          <w:p w14:paraId="73557724" w14:textId="77777777" w:rsidR="001F25A2" w:rsidRDefault="001F25A2"/>
        </w:tc>
        <w:tc>
          <w:tcPr>
            <w:tcW w:w="5795" w:type="dxa"/>
            <w:gridSpan w:val="2"/>
          </w:tcPr>
          <w:p w14:paraId="30C8A501" w14:textId="77777777" w:rsidR="001F25A2" w:rsidRPr="00B644B8" w:rsidRDefault="001F25A2">
            <w:pPr>
              <w:rPr>
                <w:b/>
              </w:rPr>
            </w:pPr>
            <w:r w:rsidRPr="00B644B8">
              <w:rPr>
                <w:b/>
              </w:rPr>
              <w:t>Name/overview</w:t>
            </w:r>
          </w:p>
        </w:tc>
        <w:tc>
          <w:tcPr>
            <w:tcW w:w="1627" w:type="dxa"/>
            <w:gridSpan w:val="2"/>
          </w:tcPr>
          <w:p w14:paraId="1C6ED3D5" w14:textId="77777777" w:rsidR="001F25A2" w:rsidRPr="00B644B8" w:rsidRDefault="001F25A2">
            <w:pPr>
              <w:rPr>
                <w:b/>
              </w:rPr>
            </w:pPr>
            <w:r w:rsidRPr="00B644B8">
              <w:rPr>
                <w:b/>
              </w:rPr>
              <w:t xml:space="preserve">Slides </w:t>
            </w:r>
          </w:p>
        </w:tc>
      </w:tr>
      <w:tr w:rsidR="001F25A2" w14:paraId="71F4FED1" w14:textId="77777777" w:rsidTr="0073767F">
        <w:trPr>
          <w:trHeight w:val="667"/>
        </w:trPr>
        <w:tc>
          <w:tcPr>
            <w:tcW w:w="2511" w:type="dxa"/>
          </w:tcPr>
          <w:p w14:paraId="2EFD2D90" w14:textId="77777777" w:rsidR="001F25A2" w:rsidRPr="00B644B8" w:rsidRDefault="001F25A2">
            <w:pPr>
              <w:rPr>
                <w:b/>
              </w:rPr>
            </w:pPr>
            <w:r w:rsidRPr="00B644B8">
              <w:rPr>
                <w:b/>
              </w:rPr>
              <w:t>Learning episode 1</w:t>
            </w:r>
          </w:p>
        </w:tc>
        <w:tc>
          <w:tcPr>
            <w:tcW w:w="5795" w:type="dxa"/>
            <w:gridSpan w:val="2"/>
          </w:tcPr>
          <w:p w14:paraId="41C9C222" w14:textId="4EEB00EE" w:rsidR="00C77795" w:rsidRPr="006C6A4A" w:rsidRDefault="00D76DC3" w:rsidP="0073767F">
            <w:pPr>
              <w:rPr>
                <w:color w:val="FF0000"/>
              </w:rPr>
            </w:pPr>
            <w:r w:rsidRPr="00952280">
              <w:t xml:space="preserve">What stereotypes </w:t>
            </w:r>
            <w:r w:rsidR="00952280" w:rsidRPr="00952280">
              <w:t>exist</w:t>
            </w:r>
            <w:r w:rsidRPr="00952280">
              <w:t>?</w:t>
            </w:r>
            <w:r w:rsidR="005159A8">
              <w:t xml:space="preserve"> </w:t>
            </w:r>
            <w:r w:rsidR="00A12CDD">
              <w:t>Are the children aware of any</w:t>
            </w:r>
            <w:r w:rsidR="00A94D4F">
              <w:t>? Record</w:t>
            </w:r>
            <w:r w:rsidR="00A12CDD">
              <w:t xml:space="preserve"> example</w:t>
            </w:r>
            <w:r w:rsidR="00A94D4F">
              <w:t>s.</w:t>
            </w:r>
          </w:p>
        </w:tc>
        <w:tc>
          <w:tcPr>
            <w:tcW w:w="1627" w:type="dxa"/>
            <w:gridSpan w:val="2"/>
          </w:tcPr>
          <w:p w14:paraId="74295D80" w14:textId="77777777" w:rsidR="00C77795" w:rsidRDefault="00C77795" w:rsidP="001B3DAB">
            <w:r>
              <w:t>Slide 8</w:t>
            </w:r>
          </w:p>
        </w:tc>
      </w:tr>
      <w:tr w:rsidR="001F25A2" w14:paraId="540AEB00" w14:textId="77777777" w:rsidTr="002F6B21">
        <w:trPr>
          <w:trHeight w:val="479"/>
        </w:trPr>
        <w:tc>
          <w:tcPr>
            <w:tcW w:w="2511" w:type="dxa"/>
          </w:tcPr>
          <w:p w14:paraId="5EE099ED" w14:textId="77777777" w:rsidR="001F25A2" w:rsidRPr="00B644B8" w:rsidRDefault="001F25A2">
            <w:pPr>
              <w:rPr>
                <w:b/>
              </w:rPr>
            </w:pPr>
            <w:r w:rsidRPr="00B644B8">
              <w:rPr>
                <w:b/>
              </w:rPr>
              <w:t>Learning e</w:t>
            </w:r>
            <w:bookmarkStart w:id="0" w:name="_GoBack"/>
            <w:bookmarkEnd w:id="0"/>
            <w:r w:rsidRPr="00B644B8">
              <w:rPr>
                <w:b/>
              </w:rPr>
              <w:t>pisode 2</w:t>
            </w:r>
          </w:p>
        </w:tc>
        <w:tc>
          <w:tcPr>
            <w:tcW w:w="5795" w:type="dxa"/>
            <w:gridSpan w:val="2"/>
          </w:tcPr>
          <w:p w14:paraId="697DF8A1" w14:textId="77777777" w:rsidR="00812FA0" w:rsidRDefault="0073767F" w:rsidP="0073767F">
            <w:r>
              <w:t xml:space="preserve">Stereotypes including: </w:t>
            </w:r>
            <w:r w:rsidR="002F567B">
              <w:t xml:space="preserve"> model an example as appropriate.</w:t>
            </w:r>
          </w:p>
        </w:tc>
        <w:tc>
          <w:tcPr>
            <w:tcW w:w="1627" w:type="dxa"/>
            <w:gridSpan w:val="2"/>
          </w:tcPr>
          <w:p w14:paraId="20B82908" w14:textId="77777777" w:rsidR="001F25A2" w:rsidRDefault="002F567B" w:rsidP="00486602">
            <w:r>
              <w:t>Slide 9</w:t>
            </w:r>
          </w:p>
        </w:tc>
      </w:tr>
      <w:tr w:rsidR="001F25A2" w14:paraId="4F5BCD6C" w14:textId="77777777" w:rsidTr="002F6B21">
        <w:trPr>
          <w:trHeight w:val="557"/>
        </w:trPr>
        <w:tc>
          <w:tcPr>
            <w:tcW w:w="2511" w:type="dxa"/>
          </w:tcPr>
          <w:p w14:paraId="41E649B3" w14:textId="77777777" w:rsidR="001F25A2" w:rsidRPr="00B644B8" w:rsidRDefault="001F25A2">
            <w:pPr>
              <w:rPr>
                <w:b/>
              </w:rPr>
            </w:pPr>
            <w:r w:rsidRPr="00B644B8">
              <w:rPr>
                <w:b/>
              </w:rPr>
              <w:t>Learning episode 3</w:t>
            </w:r>
          </w:p>
        </w:tc>
        <w:tc>
          <w:tcPr>
            <w:tcW w:w="5795" w:type="dxa"/>
            <w:gridSpan w:val="2"/>
          </w:tcPr>
          <w:p w14:paraId="1711A5B0" w14:textId="77777777" w:rsidR="00793DAD" w:rsidRPr="00793DAD" w:rsidRDefault="00793DAD" w:rsidP="00793DAD">
            <w:pPr>
              <w:widowControl w:val="0"/>
              <w:rPr>
                <w:rFonts w:cstheme="minorHAnsi"/>
              </w:rPr>
            </w:pPr>
            <w:r w:rsidRPr="00793DAD">
              <w:rPr>
                <w:rFonts w:cstheme="minorHAnsi"/>
              </w:rPr>
              <w:t>Challenging stereotypes</w:t>
            </w:r>
          </w:p>
          <w:p w14:paraId="3AA624AE" w14:textId="05A952B7" w:rsidR="004400AA" w:rsidRPr="00793DAD" w:rsidRDefault="00793DAD" w:rsidP="00793DAD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t> </w:t>
            </w:r>
          </w:p>
        </w:tc>
        <w:tc>
          <w:tcPr>
            <w:tcW w:w="1627" w:type="dxa"/>
            <w:gridSpan w:val="2"/>
          </w:tcPr>
          <w:p w14:paraId="12D9FA16" w14:textId="77777777" w:rsidR="001F25A2" w:rsidRDefault="002F567B" w:rsidP="00486602">
            <w:r>
              <w:t>Slide 10</w:t>
            </w:r>
          </w:p>
        </w:tc>
      </w:tr>
      <w:tr w:rsidR="001F25A2" w14:paraId="20A42BBE" w14:textId="77777777" w:rsidTr="00D52FF2">
        <w:trPr>
          <w:trHeight w:val="1210"/>
        </w:trPr>
        <w:tc>
          <w:tcPr>
            <w:tcW w:w="9933" w:type="dxa"/>
            <w:gridSpan w:val="5"/>
          </w:tcPr>
          <w:p w14:paraId="0FE48141" w14:textId="77777777" w:rsidR="001F25A2" w:rsidRPr="00B644B8" w:rsidRDefault="001F25A2" w:rsidP="00486602">
            <w:pPr>
              <w:rPr>
                <w:b/>
              </w:rPr>
            </w:pPr>
            <w:r w:rsidRPr="00B644B8">
              <w:rPr>
                <w:b/>
              </w:rPr>
              <w:t xml:space="preserve">Plenary/impact assessment </w:t>
            </w:r>
          </w:p>
          <w:p w14:paraId="4C3F45FF" w14:textId="6BBA8136" w:rsidR="001F25A2" w:rsidRDefault="00E727C0" w:rsidP="00486602">
            <w:r w:rsidRPr="00AF6364">
              <w:t>Re-cap LOs and discuss.</w:t>
            </w:r>
            <w:r w:rsidR="00B76C09">
              <w:t xml:space="preserve"> Pairs to present their alternative princess. Encourage children to use the words</w:t>
            </w:r>
            <w:r w:rsidR="00A94D4F">
              <w:t xml:space="preserve"> </w:t>
            </w:r>
            <w:proofErr w:type="gramStart"/>
            <w:r w:rsidR="00A94D4F">
              <w:t xml:space="preserve">and </w:t>
            </w:r>
            <w:r w:rsidR="00B76C09">
              <w:t xml:space="preserve"> phrases</w:t>
            </w:r>
            <w:proofErr w:type="gramEnd"/>
            <w:r w:rsidR="00B76C09">
              <w:t xml:space="preserve"> collected earlier to challenge stereotypes as they present their princess.</w:t>
            </w:r>
            <w:r w:rsidR="000B24B2">
              <w:t xml:space="preserve"> Explore the question ‘What do you think about stereotypes?</w:t>
            </w:r>
            <w:r w:rsidR="00A94D4F">
              <w:t>’</w:t>
            </w:r>
            <w:r w:rsidR="000B24B2">
              <w:t xml:space="preserve"> </w:t>
            </w:r>
            <w:r w:rsidR="00A94D4F">
              <w:t>w</w:t>
            </w:r>
            <w:r w:rsidR="000B24B2">
              <w:t>ith the children (left fairly open ended to prompt further discussion as necessary).</w:t>
            </w:r>
          </w:p>
          <w:p w14:paraId="326D27FF" w14:textId="77777777" w:rsidR="00A94D4F" w:rsidRDefault="00A94D4F" w:rsidP="00486602"/>
        </w:tc>
      </w:tr>
      <w:tr w:rsidR="001F25A2" w14:paraId="50CDEA67" w14:textId="77777777" w:rsidTr="002F6B21">
        <w:trPr>
          <w:trHeight w:val="2008"/>
        </w:trPr>
        <w:tc>
          <w:tcPr>
            <w:tcW w:w="9933" w:type="dxa"/>
            <w:gridSpan w:val="5"/>
          </w:tcPr>
          <w:p w14:paraId="552EE426" w14:textId="77777777" w:rsidR="001F25A2" w:rsidRPr="00B644B8" w:rsidRDefault="001F25A2" w:rsidP="00486602">
            <w:pPr>
              <w:rPr>
                <w:b/>
              </w:rPr>
            </w:pPr>
            <w:r w:rsidRPr="00B644B8">
              <w:rPr>
                <w:b/>
              </w:rPr>
              <w:t>Home practice/follow on activity</w:t>
            </w:r>
          </w:p>
          <w:p w14:paraId="02F374A1" w14:textId="77777777" w:rsidR="00E727C0" w:rsidRDefault="001C07CC" w:rsidP="001C07CC">
            <w:r>
              <w:t>When you’re next watching television, if there are any advert</w:t>
            </w:r>
            <w:r w:rsidR="00A94D4F">
              <w:t>isement</w:t>
            </w:r>
            <w:r>
              <w:t xml:space="preserve">s, record your thoughts and feelings about stereotypes and how these are portrayed, perhaps using a </w:t>
            </w:r>
            <w:r w:rsidRPr="003F35AA">
              <w:t>homework diary</w:t>
            </w:r>
            <w:r>
              <w:t xml:space="preserve">. Practise using the questions and statements we shared in order to challenge stereotypes. </w:t>
            </w:r>
          </w:p>
        </w:tc>
      </w:tr>
      <w:tr w:rsidR="001F25A2" w14:paraId="76FECF04" w14:textId="77777777" w:rsidTr="002F6B21">
        <w:trPr>
          <w:gridAfter w:val="1"/>
          <w:wAfter w:w="31" w:type="dxa"/>
          <w:trHeight w:val="1975"/>
        </w:trPr>
        <w:tc>
          <w:tcPr>
            <w:tcW w:w="3349" w:type="dxa"/>
            <w:gridSpan w:val="2"/>
          </w:tcPr>
          <w:p w14:paraId="06A647D1" w14:textId="77777777" w:rsidR="001F25A2" w:rsidRPr="00B644B8" w:rsidRDefault="00F80440">
            <w:pPr>
              <w:rPr>
                <w:b/>
              </w:rPr>
            </w:pPr>
            <w:r w:rsidRPr="00B644B8">
              <w:rPr>
                <w:b/>
              </w:rPr>
              <w:lastRenderedPageBreak/>
              <w:t>Background information</w:t>
            </w:r>
          </w:p>
        </w:tc>
        <w:tc>
          <w:tcPr>
            <w:tcW w:w="6553" w:type="dxa"/>
            <w:gridSpan w:val="2"/>
          </w:tcPr>
          <w:p w14:paraId="341DD19A" w14:textId="77777777" w:rsidR="00C0101F" w:rsidRPr="002F6B21" w:rsidRDefault="00C26E1A" w:rsidP="008D37B9">
            <w:r w:rsidRPr="002F6B21">
              <w:rPr>
                <w:color w:val="000000"/>
                <w:shd w:val="clear" w:color="auto" w:fill="FFFFFF"/>
              </w:rPr>
              <w:t xml:space="preserve">‘Studies have also shown that parents treat their </w:t>
            </w:r>
            <w:r w:rsidR="008D37B9" w:rsidRPr="002F6B21">
              <w:rPr>
                <w:color w:val="000000"/>
                <w:shd w:val="clear" w:color="auto" w:fill="FFFFFF"/>
              </w:rPr>
              <w:t>new-born</w:t>
            </w:r>
            <w:r w:rsidRPr="002F6B21">
              <w:rPr>
                <w:color w:val="000000"/>
                <w:shd w:val="clear" w:color="auto" w:fill="FFFFFF"/>
              </w:rPr>
              <w:t xml:space="preserve"> boys and girls differently too. There are </w:t>
            </w:r>
            <w:r w:rsidR="000A1869" w:rsidRPr="002F6B21">
              <w:rPr>
                <w:color w:val="000000"/>
                <w:shd w:val="clear" w:color="auto" w:fill="FFFFFF"/>
              </w:rPr>
              <w:t>a</w:t>
            </w:r>
            <w:r w:rsidRPr="002F6B21">
              <w:rPr>
                <w:color w:val="000000"/>
                <w:shd w:val="clear" w:color="auto" w:fill="FFFFFF"/>
              </w:rPr>
              <w:t xml:space="preserve"> number of commercials which children see which will affect the th</w:t>
            </w:r>
            <w:r w:rsidR="008D37B9" w:rsidRPr="002F6B21">
              <w:rPr>
                <w:color w:val="000000"/>
                <w:shd w:val="clear" w:color="auto" w:fill="FFFFFF"/>
              </w:rPr>
              <w:t xml:space="preserve">ings they are willing to learn.  </w:t>
            </w:r>
            <w:r w:rsidRPr="002F6B21">
              <w:rPr>
                <w:color w:val="000000"/>
                <w:shd w:val="clear" w:color="auto" w:fill="FFFFFF"/>
              </w:rPr>
              <w:t>This stereotyping also decreases the girls</w:t>
            </w:r>
            <w:r w:rsidR="000A1869" w:rsidRPr="002F6B21">
              <w:rPr>
                <w:color w:val="000000"/>
                <w:shd w:val="clear" w:color="auto" w:fill="FFFFFF"/>
              </w:rPr>
              <w:t>’</w:t>
            </w:r>
            <w:r w:rsidRPr="002F6B21">
              <w:rPr>
                <w:color w:val="000000"/>
                <w:shd w:val="clear" w:color="auto" w:fill="FFFFFF"/>
              </w:rPr>
              <w:t xml:space="preserve"> maths performance and </w:t>
            </w:r>
            <w:r w:rsidR="000A1869" w:rsidRPr="002F6B21">
              <w:rPr>
                <w:color w:val="000000"/>
                <w:shd w:val="clear" w:color="auto" w:fill="FFFFFF"/>
              </w:rPr>
              <w:t>in boys</w:t>
            </w:r>
            <w:r w:rsidRPr="002F6B21">
              <w:rPr>
                <w:color w:val="000000"/>
                <w:shd w:val="clear" w:color="auto" w:fill="FFFFFF"/>
              </w:rPr>
              <w:t xml:space="preserve"> their verbal performance.</w:t>
            </w:r>
            <w:r w:rsidRPr="002F6B21">
              <w:rPr>
                <w:shd w:val="clear" w:color="auto" w:fill="FFFFFF"/>
              </w:rPr>
              <w:t>’ (</w:t>
            </w:r>
            <w:hyperlink r:id="rId9" w:history="1">
              <w:r w:rsidRPr="002F6B21">
                <w:rPr>
                  <w:rStyle w:val="Hyperlink"/>
                </w:rPr>
                <w:t>http://www.boldsky.com/pregnancy-parenting/toddler/2013/gender-sterotyping-effects-children-034542.html</w:t>
              </w:r>
            </w:hyperlink>
            <w:r w:rsidRPr="002F6B21">
              <w:t>)</w:t>
            </w:r>
          </w:p>
        </w:tc>
      </w:tr>
      <w:tr w:rsidR="001F25A2" w14:paraId="0FB13B39" w14:textId="77777777" w:rsidTr="00D52FF2">
        <w:trPr>
          <w:gridAfter w:val="1"/>
          <w:wAfter w:w="31" w:type="dxa"/>
          <w:trHeight w:val="1460"/>
        </w:trPr>
        <w:tc>
          <w:tcPr>
            <w:tcW w:w="3349" w:type="dxa"/>
            <w:gridSpan w:val="2"/>
          </w:tcPr>
          <w:p w14:paraId="2858D6FF" w14:textId="77777777" w:rsidR="001F25A2" w:rsidRPr="00B644B8" w:rsidRDefault="00F80440">
            <w:pPr>
              <w:rPr>
                <w:b/>
              </w:rPr>
            </w:pPr>
            <w:r w:rsidRPr="00B644B8">
              <w:rPr>
                <w:b/>
              </w:rPr>
              <w:t xml:space="preserve">Prompt questions </w:t>
            </w:r>
          </w:p>
        </w:tc>
        <w:tc>
          <w:tcPr>
            <w:tcW w:w="6553" w:type="dxa"/>
            <w:gridSpan w:val="2"/>
          </w:tcPr>
          <w:p w14:paraId="733CC8EE" w14:textId="18B270A0" w:rsidR="00A12CDD" w:rsidRDefault="00A12CDD" w:rsidP="00A12CDD">
            <w:r>
              <w:t>Why are some of the words associated with most</w:t>
            </w:r>
            <w:r w:rsidR="00A94D4F">
              <w:t xml:space="preserve"> or</w:t>
            </w:r>
            <w:r>
              <w:t xml:space="preserve"> all of the princesses? Why are some of the words not associated with many</w:t>
            </w:r>
            <w:r w:rsidR="00A94D4F">
              <w:t xml:space="preserve"> or</w:t>
            </w:r>
            <w:r>
              <w:t xml:space="preserve"> any of the princesses? </w:t>
            </w:r>
          </w:p>
          <w:p w14:paraId="7DF5398F" w14:textId="77777777" w:rsidR="00A12CDD" w:rsidRDefault="00A12CDD" w:rsidP="00A12CDD">
            <w:r>
              <w:t>What do all of the princesses have in common? Why</w:t>
            </w:r>
            <w:r w:rsidR="008D37B9">
              <w:t>?</w:t>
            </w:r>
          </w:p>
          <w:p w14:paraId="43AE20C1" w14:textId="77777777" w:rsidR="00A12CDD" w:rsidRDefault="00A12CDD" w:rsidP="00A12CDD">
            <w:r>
              <w:t xml:space="preserve">What do you think the word stereotype might mean? </w:t>
            </w:r>
          </w:p>
          <w:p w14:paraId="0A2B650F" w14:textId="109769E4" w:rsidR="00A12CDD" w:rsidRDefault="00A12CDD" w:rsidP="00A12CDD">
            <w:r w:rsidRPr="004F1863">
              <w:t xml:space="preserve">How easy was it to come to </w:t>
            </w:r>
            <w:r w:rsidR="00A94D4F">
              <w:t xml:space="preserve">your </w:t>
            </w:r>
            <w:r w:rsidRPr="004F1863">
              <w:t xml:space="preserve">decision </w:t>
            </w:r>
            <w:r w:rsidR="00A94D4F">
              <w:t xml:space="preserve">or </w:t>
            </w:r>
            <w:r w:rsidRPr="004F1863">
              <w:t xml:space="preserve">agree? </w:t>
            </w:r>
          </w:p>
          <w:p w14:paraId="3DD094DD" w14:textId="77777777" w:rsidR="00A12CDD" w:rsidRPr="004F1863" w:rsidRDefault="00A12CDD" w:rsidP="00A12CDD">
            <w:r w:rsidRPr="004F1863">
              <w:t xml:space="preserve">What kind of discussions did you have? </w:t>
            </w:r>
          </w:p>
          <w:p w14:paraId="05EBC6C5" w14:textId="77777777" w:rsidR="00876397" w:rsidRDefault="00A12CDD" w:rsidP="00A12CDD">
            <w:r w:rsidRPr="004F1863">
              <w:t>What different types of stereotype might exist?</w:t>
            </w:r>
            <w:r w:rsidRPr="00952280">
              <w:t xml:space="preserve"> </w:t>
            </w:r>
          </w:p>
          <w:p w14:paraId="413516EF" w14:textId="77777777" w:rsidR="00876397" w:rsidRDefault="00A12CDD" w:rsidP="00876397">
            <w:r>
              <w:t>How could we challenge these stereotypes?</w:t>
            </w:r>
          </w:p>
          <w:p w14:paraId="2CBD9E79" w14:textId="77777777" w:rsidR="008008E4" w:rsidRDefault="008008E4" w:rsidP="008008E4">
            <w:r>
              <w:t xml:space="preserve">Where might we see/hear such stereotypes most commonly? </w:t>
            </w:r>
          </w:p>
          <w:p w14:paraId="01756506" w14:textId="77777777" w:rsidR="00A12CDD" w:rsidRDefault="00A12CDD" w:rsidP="008008E4"/>
        </w:tc>
      </w:tr>
      <w:tr w:rsidR="001F25A2" w14:paraId="77E70A04" w14:textId="77777777" w:rsidTr="00D52FF2">
        <w:trPr>
          <w:gridAfter w:val="1"/>
          <w:wAfter w:w="31" w:type="dxa"/>
          <w:trHeight w:val="1705"/>
        </w:trPr>
        <w:tc>
          <w:tcPr>
            <w:tcW w:w="3349" w:type="dxa"/>
            <w:gridSpan w:val="2"/>
          </w:tcPr>
          <w:p w14:paraId="1D39BB59" w14:textId="77777777" w:rsidR="001F25A2" w:rsidRPr="00B644B8" w:rsidRDefault="00F80440">
            <w:pPr>
              <w:rPr>
                <w:b/>
              </w:rPr>
            </w:pPr>
            <w:r w:rsidRPr="00B644B8">
              <w:rPr>
                <w:b/>
              </w:rPr>
              <w:t xml:space="preserve">Particular sensitivities </w:t>
            </w:r>
          </w:p>
        </w:tc>
        <w:tc>
          <w:tcPr>
            <w:tcW w:w="6553" w:type="dxa"/>
            <w:gridSpan w:val="2"/>
          </w:tcPr>
          <w:p w14:paraId="4AD508CE" w14:textId="78F5659D" w:rsidR="00F80440" w:rsidRDefault="001C07CC" w:rsidP="0073767F">
            <w:r w:rsidRPr="00876397">
              <w:t xml:space="preserve">Give particular consideration to those children who may have </w:t>
            </w:r>
            <w:r w:rsidR="00876397" w:rsidRPr="00876397">
              <w:t xml:space="preserve">experienced discrimination in relation to a particular stereotype. </w:t>
            </w:r>
            <w:r w:rsidRPr="00876397">
              <w:t xml:space="preserve">Be aware also of children who may </w:t>
            </w:r>
            <w:r w:rsidR="00876397" w:rsidRPr="00876397">
              <w:t xml:space="preserve">hold certain stereotypical views or who may </w:t>
            </w:r>
            <w:r w:rsidRPr="00876397">
              <w:t xml:space="preserve">be exposed to </w:t>
            </w:r>
            <w:r w:rsidR="00876397" w:rsidRPr="00876397">
              <w:t xml:space="preserve">such views </w:t>
            </w:r>
            <w:r w:rsidRPr="00876397">
              <w:t>in the home/ family environment in terms of parents/carers/other family members. Consider how individual children may be affected by the content of the lesson</w:t>
            </w:r>
            <w:r w:rsidR="00462B52">
              <w:t xml:space="preserve"> or</w:t>
            </w:r>
            <w:r w:rsidR="00876397" w:rsidRPr="00876397">
              <w:t xml:space="preserve"> particular examples used</w:t>
            </w:r>
            <w:r w:rsidRPr="00876397">
              <w:t xml:space="preserve"> and consider the following as r</w:t>
            </w:r>
            <w:r w:rsidR="00876397" w:rsidRPr="00876397">
              <w:t>elevant</w:t>
            </w:r>
            <w:r w:rsidR="00462B52">
              <w:t>:</w:t>
            </w:r>
            <w:r w:rsidR="00876397" w:rsidRPr="00876397">
              <w:t xml:space="preserve"> </w:t>
            </w:r>
            <w:r w:rsidR="00462B52">
              <w:t>d</w:t>
            </w:r>
            <w:r w:rsidR="00876397" w:rsidRPr="00876397">
              <w:t xml:space="preserve">oes </w:t>
            </w:r>
            <w:r w:rsidRPr="00876397">
              <w:t>the child in question need lesson delivery on a smaller scale (learning mentor with small group for example)</w:t>
            </w:r>
            <w:r w:rsidR="00462B52">
              <w:t>?</w:t>
            </w:r>
            <w:r w:rsidRPr="00876397">
              <w:t xml:space="preserve"> </w:t>
            </w:r>
          </w:p>
          <w:p w14:paraId="69BFA342" w14:textId="77777777" w:rsidR="00A94D4F" w:rsidRDefault="00A94D4F" w:rsidP="0073767F"/>
        </w:tc>
      </w:tr>
      <w:tr w:rsidR="001F25A2" w14:paraId="6BA2C71B" w14:textId="77777777" w:rsidTr="00D52FF2">
        <w:trPr>
          <w:gridAfter w:val="1"/>
          <w:wAfter w:w="31" w:type="dxa"/>
          <w:trHeight w:val="1705"/>
        </w:trPr>
        <w:tc>
          <w:tcPr>
            <w:tcW w:w="3349" w:type="dxa"/>
            <w:gridSpan w:val="2"/>
          </w:tcPr>
          <w:p w14:paraId="757842FF" w14:textId="77777777" w:rsidR="001F25A2" w:rsidRPr="00B644B8" w:rsidRDefault="00F80440">
            <w:pPr>
              <w:rPr>
                <w:b/>
              </w:rPr>
            </w:pPr>
            <w:r w:rsidRPr="00B644B8">
              <w:rPr>
                <w:b/>
              </w:rPr>
              <w:t xml:space="preserve">Teacher resources </w:t>
            </w:r>
          </w:p>
        </w:tc>
        <w:tc>
          <w:tcPr>
            <w:tcW w:w="6553" w:type="dxa"/>
            <w:gridSpan w:val="2"/>
          </w:tcPr>
          <w:p w14:paraId="21AF211B" w14:textId="77777777" w:rsidR="00F80440" w:rsidRDefault="00CC5EB3">
            <w:r>
              <w:t xml:space="preserve">‘Free to be you and Me’ – </w:t>
            </w:r>
            <w:proofErr w:type="spellStart"/>
            <w:r>
              <w:t>Marlo</w:t>
            </w:r>
            <w:proofErr w:type="spellEnd"/>
            <w:r>
              <w:t xml:space="preserve"> Thomas</w:t>
            </w:r>
          </w:p>
          <w:p w14:paraId="5695D502" w14:textId="77777777" w:rsidR="00CC5EB3" w:rsidRDefault="00CC5EB3">
            <w:r>
              <w:t xml:space="preserve">Selection of books from the following website, depending on what you want to explore; </w:t>
            </w:r>
          </w:p>
          <w:p w14:paraId="4D19A383" w14:textId="77777777" w:rsidR="00F80440" w:rsidRPr="008D37B9" w:rsidRDefault="00793DAD">
            <w:hyperlink r:id="rId10" w:history="1">
              <w:r w:rsidR="00FD6941" w:rsidRPr="008D37B9">
                <w:rPr>
                  <w:rStyle w:val="Hyperlink"/>
                </w:rPr>
                <w:t>http://www.goodreads.com/list/show/34011.Children_s_Books_that_Break_Gender_Stereotypes</w:t>
              </w:r>
            </w:hyperlink>
          </w:p>
        </w:tc>
      </w:tr>
      <w:tr w:rsidR="001F25A2" w14:paraId="10D85131" w14:textId="77777777" w:rsidTr="00D52FF2">
        <w:trPr>
          <w:gridAfter w:val="1"/>
          <w:wAfter w:w="31" w:type="dxa"/>
          <w:trHeight w:val="2614"/>
        </w:trPr>
        <w:tc>
          <w:tcPr>
            <w:tcW w:w="3349" w:type="dxa"/>
            <w:gridSpan w:val="2"/>
          </w:tcPr>
          <w:p w14:paraId="5EBD53F0" w14:textId="77777777" w:rsidR="001F25A2" w:rsidRPr="00B644B8" w:rsidRDefault="00F80440">
            <w:pPr>
              <w:rPr>
                <w:b/>
              </w:rPr>
            </w:pPr>
            <w:r w:rsidRPr="00B644B8">
              <w:rPr>
                <w:b/>
              </w:rPr>
              <w:t xml:space="preserve">Pupil resources </w:t>
            </w:r>
            <w:r w:rsidR="00D52FF2" w:rsidRPr="00B644B8">
              <w:rPr>
                <w:b/>
              </w:rPr>
              <w:t>&amp; where to go for additional help (to be included on final ppt slide)</w:t>
            </w:r>
          </w:p>
        </w:tc>
        <w:tc>
          <w:tcPr>
            <w:tcW w:w="6553" w:type="dxa"/>
            <w:gridSpan w:val="2"/>
          </w:tcPr>
          <w:p w14:paraId="204A0537" w14:textId="77777777" w:rsidR="004F1863" w:rsidRDefault="004F1863" w:rsidP="004F1863">
            <w:pPr>
              <w:pStyle w:val="ListParagraph"/>
              <w:numPr>
                <w:ilvl w:val="0"/>
                <w:numId w:val="9"/>
              </w:numPr>
              <w:spacing w:after="200" w:line="276" w:lineRule="auto"/>
            </w:pPr>
            <w:r w:rsidRPr="00B53483">
              <w:t>Talk to your teacher or an adult in school</w:t>
            </w:r>
          </w:p>
          <w:p w14:paraId="52B6DF74" w14:textId="11D0C0AE" w:rsidR="004F1863" w:rsidRPr="00B53483" w:rsidRDefault="004F1863" w:rsidP="004F1863">
            <w:pPr>
              <w:pStyle w:val="ListParagraph"/>
              <w:numPr>
                <w:ilvl w:val="0"/>
                <w:numId w:val="9"/>
              </w:numPr>
              <w:spacing w:after="200" w:line="276" w:lineRule="auto"/>
            </w:pPr>
            <w:r>
              <w:t xml:space="preserve">Talk to your </w:t>
            </w:r>
            <w:r w:rsidR="00462B52">
              <w:t>m</w:t>
            </w:r>
            <w:r>
              <w:t xml:space="preserve">um, </w:t>
            </w:r>
            <w:r w:rsidR="00462B52">
              <w:t>d</w:t>
            </w:r>
            <w:r>
              <w:t xml:space="preserve">ad or someone </w:t>
            </w:r>
            <w:r w:rsidR="00462B52">
              <w:t xml:space="preserve">else </w:t>
            </w:r>
            <w:r>
              <w:t>you trust at home about how you are feeling</w:t>
            </w:r>
          </w:p>
          <w:p w14:paraId="4CA74220" w14:textId="77777777" w:rsidR="004F1863" w:rsidRDefault="004F1863" w:rsidP="004F1863">
            <w:pPr>
              <w:pStyle w:val="ListParagraph"/>
              <w:numPr>
                <w:ilvl w:val="0"/>
                <w:numId w:val="9"/>
              </w:numPr>
              <w:spacing w:after="200" w:line="276" w:lineRule="auto"/>
            </w:pPr>
            <w:r w:rsidRPr="00B53483">
              <w:t>Write your worry down and post it in the class worry box</w:t>
            </w:r>
          </w:p>
          <w:p w14:paraId="47A0AF6C" w14:textId="77777777" w:rsidR="004F1863" w:rsidRDefault="004F1863" w:rsidP="004F1863">
            <w:pPr>
              <w:pStyle w:val="ListParagraph"/>
              <w:numPr>
                <w:ilvl w:val="0"/>
                <w:numId w:val="9"/>
              </w:numPr>
              <w:spacing w:after="200" w:line="276" w:lineRule="auto"/>
            </w:pPr>
            <w:r w:rsidRPr="00B53483">
              <w:t>Write your worry down on the worry wall on the school’s website</w:t>
            </w:r>
          </w:p>
          <w:p w14:paraId="7A76AE5A" w14:textId="77777777" w:rsidR="004F1863" w:rsidRDefault="004F1863" w:rsidP="004F1863">
            <w:pPr>
              <w:pStyle w:val="ListParagraph"/>
              <w:numPr>
                <w:ilvl w:val="0"/>
                <w:numId w:val="9"/>
              </w:numPr>
              <w:spacing w:after="200" w:line="276" w:lineRule="auto"/>
            </w:pPr>
            <w:r>
              <w:t>Talk to a peer mediator in your school</w:t>
            </w:r>
          </w:p>
          <w:p w14:paraId="360BB705" w14:textId="77777777" w:rsidR="004F1863" w:rsidRDefault="004F1863" w:rsidP="004F1863">
            <w:pPr>
              <w:pStyle w:val="ListParagraph"/>
              <w:numPr>
                <w:ilvl w:val="0"/>
                <w:numId w:val="9"/>
              </w:numPr>
              <w:spacing w:after="200" w:line="276" w:lineRule="auto"/>
            </w:pPr>
            <w:r w:rsidRPr="00B9093E">
              <w:t xml:space="preserve">Contact </w:t>
            </w:r>
            <w:proofErr w:type="spellStart"/>
            <w:r w:rsidRPr="00B9093E">
              <w:t>Childline</w:t>
            </w:r>
            <w:proofErr w:type="spellEnd"/>
            <w:r w:rsidRPr="00B9093E">
              <w:t xml:space="preserve"> – 0800 1111</w:t>
            </w:r>
          </w:p>
          <w:p w14:paraId="7A790C43" w14:textId="77777777" w:rsidR="00F80440" w:rsidRDefault="00793DAD" w:rsidP="0073767F">
            <w:pPr>
              <w:pStyle w:val="ListParagraph"/>
              <w:numPr>
                <w:ilvl w:val="0"/>
                <w:numId w:val="9"/>
              </w:numPr>
              <w:spacing w:after="200" w:line="276" w:lineRule="auto"/>
            </w:pPr>
            <w:hyperlink r:id="rId11" w:history="1">
              <w:r w:rsidR="0073767F" w:rsidRPr="005074AD">
                <w:rPr>
                  <w:rStyle w:val="Hyperlink"/>
                </w:rPr>
                <w:t>https://www.childline.org.uk/info-advice/bullying-abuse-safety/your-rights/discrimination-equal-opportunities/</w:t>
              </w:r>
            </w:hyperlink>
            <w:r w:rsidR="0073767F">
              <w:t xml:space="preserve"> </w:t>
            </w:r>
          </w:p>
        </w:tc>
      </w:tr>
    </w:tbl>
    <w:p w14:paraId="55AF792D" w14:textId="77777777" w:rsidR="00B160DA" w:rsidRDefault="00B160DA"/>
    <w:sectPr w:rsidR="00B160DA" w:rsidSect="001F25A2">
      <w:head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8FDA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D682D" w14:textId="77777777" w:rsidR="005B2DEC" w:rsidRDefault="005B2DEC" w:rsidP="001F25A2">
      <w:pPr>
        <w:spacing w:after="0" w:line="240" w:lineRule="auto"/>
      </w:pPr>
      <w:r>
        <w:separator/>
      </w:r>
    </w:p>
  </w:endnote>
  <w:endnote w:type="continuationSeparator" w:id="0">
    <w:p w14:paraId="35674ABE" w14:textId="77777777" w:rsidR="005B2DEC" w:rsidRDefault="005B2DEC" w:rsidP="001F2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652DD" w14:textId="77777777" w:rsidR="005B2DEC" w:rsidRDefault="005B2DEC" w:rsidP="001F25A2">
      <w:pPr>
        <w:spacing w:after="0" w:line="240" w:lineRule="auto"/>
      </w:pPr>
      <w:r>
        <w:separator/>
      </w:r>
    </w:p>
  </w:footnote>
  <w:footnote w:type="continuationSeparator" w:id="0">
    <w:p w14:paraId="3931AFBC" w14:textId="77777777" w:rsidR="005B2DEC" w:rsidRDefault="005B2DEC" w:rsidP="001F2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6B2C9" w14:textId="116D5047" w:rsidR="001F25A2" w:rsidRPr="00442B88" w:rsidRDefault="00442B88" w:rsidP="00442B88">
    <w:pPr>
      <w:pStyle w:val="Header"/>
    </w:pPr>
    <w:r>
      <w:rPr>
        <w:b/>
        <w:color w:val="000000" w:themeColor="text1"/>
      </w:rPr>
      <w:t xml:space="preserve">Being the same, being different      </w:t>
    </w:r>
    <w:r w:rsidRPr="00423F78">
      <w:rPr>
        <w:b/>
        <w:color w:val="000000" w:themeColor="text1"/>
      </w:rPr>
      <w:t xml:space="preserve">                                                 </w:t>
    </w:r>
    <w:r>
      <w:rPr>
        <w:b/>
        <w:color w:val="000000" w:themeColor="text1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0EF5"/>
    <w:multiLevelType w:val="hybridMultilevel"/>
    <w:tmpl w:val="EBCC7F0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B85DCB"/>
    <w:multiLevelType w:val="hybridMultilevel"/>
    <w:tmpl w:val="5A04E3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B4584C"/>
    <w:multiLevelType w:val="hybridMultilevel"/>
    <w:tmpl w:val="2990DB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82A70"/>
    <w:multiLevelType w:val="hybridMultilevel"/>
    <w:tmpl w:val="F258D6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143E1"/>
    <w:multiLevelType w:val="hybridMultilevel"/>
    <w:tmpl w:val="B9B02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5464EC"/>
    <w:multiLevelType w:val="hybridMultilevel"/>
    <w:tmpl w:val="E1E6F9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2D29A4"/>
    <w:multiLevelType w:val="hybridMultilevel"/>
    <w:tmpl w:val="88D264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2628A4"/>
    <w:multiLevelType w:val="hybridMultilevel"/>
    <w:tmpl w:val="A4F4BC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DD0B20"/>
    <w:multiLevelType w:val="hybridMultilevel"/>
    <w:tmpl w:val="0B74B5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6D6CF2"/>
    <w:multiLevelType w:val="hybridMultilevel"/>
    <w:tmpl w:val="AB9E7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351EE"/>
    <w:multiLevelType w:val="hybridMultilevel"/>
    <w:tmpl w:val="D1AA26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C052225"/>
    <w:multiLevelType w:val="hybridMultilevel"/>
    <w:tmpl w:val="F258D6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1"/>
  </w:num>
  <w:num w:numId="9">
    <w:abstractNumId w:val="10"/>
  </w:num>
  <w:num w:numId="10">
    <w:abstractNumId w:val="1"/>
  </w:num>
  <w:num w:numId="11">
    <w:abstractNumId w:val="4"/>
  </w:num>
  <w:num w:numId="12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 .">
    <w15:presenceInfo w15:providerId="Windows Live" w15:userId="5679ac8e84fa3e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602"/>
    <w:rsid w:val="0000167E"/>
    <w:rsid w:val="000107C5"/>
    <w:rsid w:val="000515C0"/>
    <w:rsid w:val="00092587"/>
    <w:rsid w:val="000A1869"/>
    <w:rsid w:val="000B24B2"/>
    <w:rsid w:val="000C4C79"/>
    <w:rsid w:val="000F2F3B"/>
    <w:rsid w:val="000F37ED"/>
    <w:rsid w:val="000F7B6E"/>
    <w:rsid w:val="001164B9"/>
    <w:rsid w:val="001232B8"/>
    <w:rsid w:val="00132BF0"/>
    <w:rsid w:val="00141E16"/>
    <w:rsid w:val="001452CC"/>
    <w:rsid w:val="001557B0"/>
    <w:rsid w:val="0016709D"/>
    <w:rsid w:val="00171B7A"/>
    <w:rsid w:val="001A60DF"/>
    <w:rsid w:val="001B3DAB"/>
    <w:rsid w:val="001C07CC"/>
    <w:rsid w:val="001D18F3"/>
    <w:rsid w:val="001E13DD"/>
    <w:rsid w:val="001F25A2"/>
    <w:rsid w:val="00220332"/>
    <w:rsid w:val="002270F2"/>
    <w:rsid w:val="00287FF9"/>
    <w:rsid w:val="002F36C9"/>
    <w:rsid w:val="002F567B"/>
    <w:rsid w:val="002F6B21"/>
    <w:rsid w:val="003A17A6"/>
    <w:rsid w:val="003C4AF9"/>
    <w:rsid w:val="00423F78"/>
    <w:rsid w:val="00430FB0"/>
    <w:rsid w:val="004400AA"/>
    <w:rsid w:val="00442B88"/>
    <w:rsid w:val="00454522"/>
    <w:rsid w:val="004612B2"/>
    <w:rsid w:val="00462B52"/>
    <w:rsid w:val="00467054"/>
    <w:rsid w:val="00480087"/>
    <w:rsid w:val="004820AF"/>
    <w:rsid w:val="00486602"/>
    <w:rsid w:val="004C5653"/>
    <w:rsid w:val="004F1863"/>
    <w:rsid w:val="00500A3F"/>
    <w:rsid w:val="005159A8"/>
    <w:rsid w:val="00552C21"/>
    <w:rsid w:val="005B2DEC"/>
    <w:rsid w:val="005B5418"/>
    <w:rsid w:val="005E6888"/>
    <w:rsid w:val="005F5664"/>
    <w:rsid w:val="00611909"/>
    <w:rsid w:val="0063633B"/>
    <w:rsid w:val="006551AC"/>
    <w:rsid w:val="006A5CD7"/>
    <w:rsid w:val="006A6DF4"/>
    <w:rsid w:val="006C6A4A"/>
    <w:rsid w:val="006E66F7"/>
    <w:rsid w:val="006F1502"/>
    <w:rsid w:val="00726777"/>
    <w:rsid w:val="0073767F"/>
    <w:rsid w:val="0074121F"/>
    <w:rsid w:val="0074229A"/>
    <w:rsid w:val="0077720E"/>
    <w:rsid w:val="00793DAD"/>
    <w:rsid w:val="007A1E75"/>
    <w:rsid w:val="007C4D45"/>
    <w:rsid w:val="007E6C5B"/>
    <w:rsid w:val="008008E4"/>
    <w:rsid w:val="00812FA0"/>
    <w:rsid w:val="0082023B"/>
    <w:rsid w:val="00821E59"/>
    <w:rsid w:val="00822FE8"/>
    <w:rsid w:val="008272AE"/>
    <w:rsid w:val="00854355"/>
    <w:rsid w:val="00863D82"/>
    <w:rsid w:val="00872D88"/>
    <w:rsid w:val="00876397"/>
    <w:rsid w:val="008A2ACC"/>
    <w:rsid w:val="008C7156"/>
    <w:rsid w:val="008D37B9"/>
    <w:rsid w:val="008F796F"/>
    <w:rsid w:val="00952280"/>
    <w:rsid w:val="009E1E1E"/>
    <w:rsid w:val="00A12CDD"/>
    <w:rsid w:val="00A90276"/>
    <w:rsid w:val="00A94D4F"/>
    <w:rsid w:val="00AF3B58"/>
    <w:rsid w:val="00AF463D"/>
    <w:rsid w:val="00AF6E68"/>
    <w:rsid w:val="00B160DA"/>
    <w:rsid w:val="00B16FA2"/>
    <w:rsid w:val="00B644B8"/>
    <w:rsid w:val="00B76C09"/>
    <w:rsid w:val="00BF2E82"/>
    <w:rsid w:val="00BF406B"/>
    <w:rsid w:val="00BF72F5"/>
    <w:rsid w:val="00C0101F"/>
    <w:rsid w:val="00C25588"/>
    <w:rsid w:val="00C26E1A"/>
    <w:rsid w:val="00C575E7"/>
    <w:rsid w:val="00C671B5"/>
    <w:rsid w:val="00C77795"/>
    <w:rsid w:val="00CA70FA"/>
    <w:rsid w:val="00CC5EB3"/>
    <w:rsid w:val="00D14452"/>
    <w:rsid w:val="00D21BC6"/>
    <w:rsid w:val="00D52FF2"/>
    <w:rsid w:val="00D647D5"/>
    <w:rsid w:val="00D76DC3"/>
    <w:rsid w:val="00DC2AE2"/>
    <w:rsid w:val="00E024E2"/>
    <w:rsid w:val="00E61E5E"/>
    <w:rsid w:val="00E727C0"/>
    <w:rsid w:val="00E90627"/>
    <w:rsid w:val="00EB571C"/>
    <w:rsid w:val="00ED24CF"/>
    <w:rsid w:val="00F23283"/>
    <w:rsid w:val="00F3780F"/>
    <w:rsid w:val="00F80440"/>
    <w:rsid w:val="00F80DFF"/>
    <w:rsid w:val="00FD6941"/>
    <w:rsid w:val="00FF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09A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551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1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6"/>
      <w:szCs w:val="52"/>
    </w:rPr>
  </w:style>
  <w:style w:type="table" w:styleId="TableGrid">
    <w:name w:val="Table Grid"/>
    <w:basedOn w:val="TableNormal"/>
    <w:uiPriority w:val="59"/>
    <w:rsid w:val="00486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66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25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5A2"/>
  </w:style>
  <w:style w:type="paragraph" w:styleId="Footer">
    <w:name w:val="footer"/>
    <w:basedOn w:val="Normal"/>
    <w:link w:val="FooterChar"/>
    <w:uiPriority w:val="99"/>
    <w:unhideWhenUsed/>
    <w:rsid w:val="001F25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5A2"/>
  </w:style>
  <w:style w:type="character" w:styleId="Hyperlink">
    <w:name w:val="Hyperlink"/>
    <w:basedOn w:val="DefaultParagraphFont"/>
    <w:uiPriority w:val="99"/>
    <w:unhideWhenUsed/>
    <w:rsid w:val="000F7B6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5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F406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D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94D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4D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4D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D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D4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551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51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6"/>
      <w:szCs w:val="52"/>
    </w:rPr>
  </w:style>
  <w:style w:type="table" w:styleId="TableGrid">
    <w:name w:val="Table Grid"/>
    <w:basedOn w:val="TableNormal"/>
    <w:uiPriority w:val="59"/>
    <w:rsid w:val="00486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66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25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5A2"/>
  </w:style>
  <w:style w:type="paragraph" w:styleId="Footer">
    <w:name w:val="footer"/>
    <w:basedOn w:val="Normal"/>
    <w:link w:val="FooterChar"/>
    <w:uiPriority w:val="99"/>
    <w:unhideWhenUsed/>
    <w:rsid w:val="001F25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5A2"/>
  </w:style>
  <w:style w:type="character" w:styleId="Hyperlink">
    <w:name w:val="Hyperlink"/>
    <w:basedOn w:val="DefaultParagraphFont"/>
    <w:uiPriority w:val="99"/>
    <w:unhideWhenUsed/>
    <w:rsid w:val="000F7B6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5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F406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D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94D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4D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4D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D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D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2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rGE_tcx9J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hildline.org.uk/info-advice/bullying-abuse-safety/your-rights/discrimination-equal-opportunitie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odreads.com/list/show/34011.Children_s_Books_that_Break_Gender_Stereotyp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ldsky.com/pregnancy-parenting/toddler/2013/gender-sterotyping-effects-children-034542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Cater, Alison</dc:creator>
  <cp:lastModifiedBy>Foster, Lauren</cp:lastModifiedBy>
  <cp:revision>4</cp:revision>
  <cp:lastPrinted>2016-05-23T12:31:00Z</cp:lastPrinted>
  <dcterms:created xsi:type="dcterms:W3CDTF">2017-04-07T07:26:00Z</dcterms:created>
  <dcterms:modified xsi:type="dcterms:W3CDTF">2017-06-23T14:15:00Z</dcterms:modified>
</cp:coreProperties>
</file>